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bCs/>
          <w:sz w:val="32"/>
          <w:szCs w:val="32"/>
        </w:rPr>
      </w:pPr>
      <w:r>
        <w:rPr>
          <w:rFonts w:hint="eastAsia" w:ascii="微软雅黑" w:hAnsi="微软雅黑" w:eastAsia="微软雅黑" w:cs="微软雅黑"/>
          <w:b/>
          <w:bCs/>
          <w:sz w:val="32"/>
          <w:szCs w:val="32"/>
        </w:rPr>
        <w:t>内部控制风险评估报告</w:t>
      </w:r>
    </w:p>
    <w:p>
      <w:pPr>
        <w:rPr>
          <w:rFonts w:hint="eastAsia" w:ascii="仿宋_GB2312" w:hAnsi="仿宋_GB2312" w:eastAsia="仿宋_GB2312" w:cs="仿宋_GB2312"/>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根据财政部《行政事业单位内部控制规范(试行)》和单位《内部控制实施办法》有关规定,组织开展了对单位各部门的风险评估活动，现将结果报告如下:</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微软雅黑" w:hAnsi="微软雅黑" w:eastAsia="微软雅黑" w:cs="微软雅黑"/>
          <w:b/>
          <w:bCs/>
          <w:sz w:val="28"/>
          <w:szCs w:val="28"/>
        </w:rPr>
      </w:pPr>
      <w:r>
        <w:rPr>
          <w:rFonts w:hint="eastAsia" w:ascii="微软雅黑" w:hAnsi="微软雅黑" w:eastAsia="微软雅黑" w:cs="微软雅黑"/>
          <w:b/>
          <w:bCs/>
          <w:sz w:val="28"/>
          <w:szCs w:val="28"/>
        </w:rPr>
        <w:t>一、工作组织</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(一)组织保障</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本单位成立以内部控制领导小组为决策机构，</w:t>
      </w:r>
      <w:r>
        <w:rPr>
          <w:rFonts w:hint="eastAsia" w:ascii="仿宋_GB2312" w:hAnsi="仿宋_GB2312" w:eastAsia="仿宋_GB2312" w:cs="仿宋_GB2312"/>
          <w:sz w:val="28"/>
          <w:szCs w:val="28"/>
          <w:lang w:eastAsia="zh-CN"/>
        </w:rPr>
        <w:t>内控评价与监督部门</w:t>
      </w:r>
      <w:r>
        <w:rPr>
          <w:rFonts w:hint="eastAsia" w:ascii="仿宋_GB2312" w:hAnsi="仿宋_GB2312" w:eastAsia="仿宋_GB2312" w:cs="仿宋_GB2312"/>
          <w:sz w:val="28"/>
          <w:szCs w:val="28"/>
        </w:rPr>
        <w:t>牵头</w:t>
      </w:r>
      <w:r>
        <w:rPr>
          <w:rFonts w:hint="eastAsia" w:ascii="仿宋_GB2312" w:hAnsi="仿宋_GB2312" w:eastAsia="仿宋_GB2312" w:cs="仿宋_GB2312"/>
          <w:sz w:val="28"/>
          <w:szCs w:val="28"/>
          <w:lang w:val="en-US" w:eastAsia="zh-CN"/>
        </w:rPr>
        <w:t>组织</w:t>
      </w:r>
      <w:r>
        <w:rPr>
          <w:rFonts w:hint="eastAsia" w:ascii="仿宋_GB2312" w:hAnsi="仿宋_GB2312" w:eastAsia="仿宋_GB2312" w:cs="仿宋_GB2312"/>
          <w:sz w:val="28"/>
          <w:szCs w:val="28"/>
        </w:rPr>
        <w:t>，业务部门</w:t>
      </w:r>
      <w:r>
        <w:rPr>
          <w:rFonts w:hint="eastAsia" w:ascii="仿宋_GB2312" w:hAnsi="仿宋_GB2312" w:eastAsia="仿宋_GB2312" w:cs="仿宋_GB2312"/>
          <w:sz w:val="28"/>
          <w:szCs w:val="28"/>
          <w:lang w:val="en-US" w:eastAsia="zh-CN"/>
        </w:rPr>
        <w:t>负责</w:t>
      </w:r>
      <w:r>
        <w:rPr>
          <w:rFonts w:hint="eastAsia" w:ascii="仿宋_GB2312" w:hAnsi="仿宋_GB2312" w:eastAsia="仿宋_GB2312" w:cs="仿宋_GB2312"/>
          <w:sz w:val="28"/>
          <w:szCs w:val="28"/>
        </w:rPr>
        <w:t>主体</w:t>
      </w:r>
      <w:r>
        <w:rPr>
          <w:rFonts w:hint="eastAsia" w:ascii="仿宋_GB2312" w:hAnsi="仿宋_GB2312" w:eastAsia="仿宋_GB2312" w:cs="仿宋_GB2312"/>
          <w:sz w:val="28"/>
          <w:szCs w:val="28"/>
          <w:lang w:val="en-US" w:eastAsia="zh-CN"/>
        </w:rPr>
        <w:t>执行</w:t>
      </w:r>
      <w:r>
        <w:rPr>
          <w:rFonts w:hint="eastAsia" w:ascii="仿宋_GB2312" w:hAnsi="仿宋_GB2312" w:eastAsia="仿宋_GB2312" w:cs="仿宋_GB2312"/>
          <w:sz w:val="28"/>
          <w:szCs w:val="28"/>
        </w:rPr>
        <w:t>的风险评估工作</w:t>
      </w:r>
      <w:r>
        <w:rPr>
          <w:rFonts w:hint="eastAsia" w:ascii="仿宋_GB2312" w:hAnsi="仿宋_GB2312" w:eastAsia="仿宋_GB2312" w:cs="仿宋_GB2312"/>
          <w:sz w:val="28"/>
          <w:szCs w:val="28"/>
          <w:lang w:eastAsia="zh-CN"/>
        </w:rPr>
        <w:t>机制</w:t>
      </w:r>
      <w:r>
        <w:rPr>
          <w:rFonts w:hint="eastAsia" w:ascii="仿宋_GB2312" w:hAnsi="仿宋_GB2312" w:eastAsia="仿宋_GB2312" w:cs="仿宋_GB2312"/>
          <w:sz w:val="28"/>
          <w:szCs w:val="28"/>
        </w:rPr>
        <w:t>。</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(二)风险评估范围</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本次风险评估所涉及的业务范围</w:t>
      </w:r>
      <w:r>
        <w:rPr>
          <w:rFonts w:hint="eastAsia" w:ascii="仿宋_GB2312" w:hAnsi="仿宋_GB2312" w:eastAsia="仿宋_GB2312" w:cs="仿宋_GB2312"/>
          <w:sz w:val="28"/>
          <w:szCs w:val="28"/>
          <w:lang w:eastAsia="zh-CN"/>
        </w:rPr>
        <w:t>包含单位</w:t>
      </w:r>
      <w:r>
        <w:rPr>
          <w:rFonts w:hint="eastAsia" w:ascii="仿宋_GB2312" w:hAnsi="仿宋_GB2312" w:eastAsia="仿宋_GB2312" w:cs="仿宋_GB2312"/>
          <w:sz w:val="28"/>
          <w:szCs w:val="28"/>
        </w:rPr>
        <w:t>层面风险和经济业务活动层面风险。其中经济业务活动层面风险涵盖预决算业务、收支业务、政府采购业务，资产管理业务和合同业务</w:t>
      </w:r>
      <w:r>
        <w:rPr>
          <w:rFonts w:hint="eastAsia" w:ascii="仿宋_GB2312" w:hAnsi="仿宋_GB2312" w:eastAsia="仿宋_GB2312" w:cs="仿宋_GB2312"/>
          <w:sz w:val="28"/>
          <w:szCs w:val="28"/>
          <w:lang w:eastAsia="zh-CN"/>
        </w:rPr>
        <w:t>等</w:t>
      </w:r>
      <w:r>
        <w:rPr>
          <w:rFonts w:hint="eastAsia" w:ascii="仿宋_GB2312" w:hAnsi="仿宋_GB2312" w:eastAsia="仿宋_GB2312" w:cs="仿宋_GB2312"/>
          <w:sz w:val="28"/>
          <w:szCs w:val="28"/>
        </w:rPr>
        <w:t>。</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(三)工作程序</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按照风险识别、风险分析与评价，风险报告的基本工作程序，结合本单位经济业务活动的实际情况，实行单位层面风险评估与业务层面风险评估并行，主体责任部门对相关业务层面风险归口管理的风险评估机制。具体程序如下:</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1、风险识别</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按照归口管理的基本原则，由</w:t>
      </w:r>
      <w:r>
        <w:rPr>
          <w:rFonts w:hint="eastAsia" w:ascii="仿宋_GB2312" w:hAnsi="仿宋_GB2312" w:eastAsia="仿宋_GB2312" w:cs="仿宋_GB2312"/>
          <w:sz w:val="28"/>
          <w:szCs w:val="28"/>
          <w:lang w:eastAsia="zh-CN"/>
        </w:rPr>
        <w:t>牵头机构</w:t>
      </w:r>
      <w:r>
        <w:rPr>
          <w:rFonts w:hint="eastAsia" w:ascii="仿宋_GB2312" w:hAnsi="仿宋_GB2312" w:eastAsia="仿宋_GB2312" w:cs="仿宋_GB2312"/>
          <w:sz w:val="28"/>
          <w:szCs w:val="28"/>
        </w:rPr>
        <w:t>负责单位层面风险识别工作，主要辨识与风险评估机构保障、经济业务活动决策机制、经济业务活动责任机构与人员，会计控制、信息系统。内部控制</w:t>
      </w:r>
      <w:r>
        <w:rPr>
          <w:rFonts w:hint="eastAsia" w:ascii="仿宋_GB2312" w:hAnsi="仿宋_GB2312" w:eastAsia="仿宋_GB2312" w:cs="仿宋_GB2312"/>
          <w:sz w:val="28"/>
          <w:szCs w:val="28"/>
          <w:lang w:eastAsia="zh-CN"/>
        </w:rPr>
        <w:t>体系建设情况</w:t>
      </w:r>
      <w:r>
        <w:rPr>
          <w:rFonts w:hint="eastAsia" w:ascii="仿宋_GB2312" w:hAnsi="仿宋_GB2312" w:eastAsia="仿宋_GB2312" w:cs="仿宋_GB2312"/>
          <w:sz w:val="28"/>
          <w:szCs w:val="28"/>
        </w:rPr>
        <w:t>等单位层面内部控制相关的风险因素。</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业务层面风险因素由归口管理</w:t>
      </w:r>
      <w:r>
        <w:rPr>
          <w:rFonts w:hint="eastAsia" w:ascii="仿宋_GB2312" w:hAnsi="仿宋_GB2312" w:eastAsia="仿宋_GB2312" w:cs="仿宋_GB2312"/>
          <w:sz w:val="28"/>
          <w:szCs w:val="28"/>
          <w:lang w:eastAsia="zh-CN"/>
        </w:rPr>
        <w:t>部门</w:t>
      </w:r>
      <w:r>
        <w:rPr>
          <w:rFonts w:hint="eastAsia" w:ascii="仿宋_GB2312" w:hAnsi="仿宋_GB2312" w:eastAsia="仿宋_GB2312" w:cs="仿宋_GB2312"/>
          <w:sz w:val="28"/>
          <w:szCs w:val="28"/>
        </w:rPr>
        <w:t>负识别相应的风险因素，形成单位风险数据库。</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2、风险分析与评价</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以“谁归口。谁分析”为基础，并采用二级风险分析机制完成风险分析与评价工作。</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一级风险分析:按照风险识别工作的归口分工</w:t>
      </w:r>
      <w:r>
        <w:rPr>
          <w:rFonts w:hint="eastAsia" w:ascii="仿宋_GB2312" w:hAnsi="仿宋_GB2312" w:eastAsia="仿宋_GB2312" w:cs="仿宋_GB2312"/>
          <w:sz w:val="28"/>
          <w:szCs w:val="28"/>
          <w:lang w:eastAsia="zh-CN"/>
        </w:rPr>
        <w:t>情况</w:t>
      </w:r>
      <w:r>
        <w:rPr>
          <w:rFonts w:hint="eastAsia" w:ascii="仿宋_GB2312" w:hAnsi="仿宋_GB2312" w:eastAsia="仿宋_GB2312" w:cs="仿宋_GB2312"/>
          <w:sz w:val="28"/>
          <w:szCs w:val="28"/>
        </w:rPr>
        <w:t>，各</w:t>
      </w:r>
      <w:r>
        <w:rPr>
          <w:rFonts w:hint="eastAsia" w:ascii="仿宋_GB2312" w:hAnsi="仿宋_GB2312" w:eastAsia="仿宋_GB2312" w:cs="仿宋_GB2312"/>
          <w:sz w:val="28"/>
          <w:szCs w:val="28"/>
          <w:lang w:eastAsia="zh-CN"/>
        </w:rPr>
        <w:t>部门</w:t>
      </w:r>
      <w:r>
        <w:rPr>
          <w:rFonts w:hint="eastAsia" w:ascii="仿宋_GB2312" w:hAnsi="仿宋_GB2312" w:eastAsia="仿宋_GB2312" w:cs="仿宋_GB2312"/>
          <w:sz w:val="28"/>
          <w:szCs w:val="28"/>
        </w:rPr>
        <w:t>完成风险识别工作后，应当及时对所有识别的风险从发生可能性与影响程度两个维度进行风险分析，并根据初步分析形成的定量结论为基础对所有风险因素从定性角度确定“重大风险”，“重要风险” 、“一般风险”。</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二级风险分析:</w:t>
      </w:r>
      <w:r>
        <w:rPr>
          <w:rFonts w:hint="eastAsia" w:ascii="仿宋_GB2312" w:hAnsi="仿宋_GB2312" w:eastAsia="仿宋_GB2312" w:cs="仿宋_GB2312"/>
          <w:sz w:val="28"/>
          <w:szCs w:val="28"/>
          <w:lang w:eastAsia="zh-CN"/>
        </w:rPr>
        <w:t>牵头机构负责</w:t>
      </w:r>
      <w:r>
        <w:rPr>
          <w:rFonts w:hint="eastAsia" w:ascii="仿宋_GB2312" w:hAnsi="仿宋_GB2312" w:eastAsia="仿宋_GB2312" w:cs="仿宋_GB2312"/>
          <w:sz w:val="28"/>
          <w:szCs w:val="28"/>
        </w:rPr>
        <w:t>汇总各</w:t>
      </w:r>
      <w:r>
        <w:rPr>
          <w:rFonts w:hint="eastAsia" w:ascii="仿宋_GB2312" w:hAnsi="仿宋_GB2312" w:eastAsia="仿宋_GB2312" w:cs="仿宋_GB2312"/>
          <w:sz w:val="28"/>
          <w:szCs w:val="28"/>
          <w:lang w:eastAsia="zh-CN"/>
        </w:rPr>
        <w:t>部门</w:t>
      </w:r>
      <w:r>
        <w:rPr>
          <w:rFonts w:hint="eastAsia" w:ascii="仿宋_GB2312" w:hAnsi="仿宋_GB2312" w:eastAsia="仿宋_GB2312" w:cs="仿宋_GB2312"/>
          <w:sz w:val="28"/>
          <w:szCs w:val="28"/>
        </w:rPr>
        <w:t>风险分析初步结论，形成单位整体层面一级风险结论并进行复核整理后，提交单位</w:t>
      </w:r>
      <w:r>
        <w:rPr>
          <w:rFonts w:hint="eastAsia" w:ascii="仿宋_GB2312" w:hAnsi="仿宋_GB2312" w:eastAsia="仿宋_GB2312" w:cs="仿宋_GB2312"/>
          <w:sz w:val="28"/>
          <w:szCs w:val="28"/>
          <w:lang w:eastAsia="zh-CN"/>
        </w:rPr>
        <w:t>内部控制领导小组</w:t>
      </w:r>
      <w:r>
        <w:rPr>
          <w:rFonts w:hint="eastAsia" w:ascii="仿宋_GB2312" w:hAnsi="仿宋_GB2312" w:eastAsia="仿宋_GB2312" w:cs="仿宋_GB2312"/>
          <w:sz w:val="28"/>
          <w:szCs w:val="28"/>
        </w:rPr>
        <w:t>集体讨论分析，</w:t>
      </w:r>
      <w:r>
        <w:rPr>
          <w:rFonts w:hint="eastAsia" w:ascii="仿宋_GB2312" w:hAnsi="仿宋_GB2312" w:eastAsia="仿宋_GB2312" w:cs="仿宋_GB2312"/>
          <w:sz w:val="28"/>
          <w:szCs w:val="28"/>
          <w:lang w:eastAsia="zh-CN"/>
        </w:rPr>
        <w:t>内部控制领导小组</w:t>
      </w:r>
      <w:r>
        <w:rPr>
          <w:rFonts w:hint="eastAsia" w:ascii="仿宋_GB2312" w:hAnsi="仿宋_GB2312" w:eastAsia="仿宋_GB2312" w:cs="仿宋_GB2312"/>
          <w:sz w:val="28"/>
          <w:szCs w:val="28"/>
        </w:rPr>
        <w:t>最终认定的风险等级即为单位风险分析与评价结论。</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3、风险评估报告</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牵头部门</w:t>
      </w:r>
      <w:r>
        <w:rPr>
          <w:rFonts w:hint="eastAsia" w:ascii="仿宋_GB2312" w:hAnsi="仿宋_GB2312" w:eastAsia="仿宋_GB2312" w:cs="仿宋_GB2312"/>
          <w:sz w:val="28"/>
          <w:szCs w:val="28"/>
        </w:rPr>
        <w:t>总结风险分析工作过程与结论，编制本报告，并提交至内部控制领导小组审批。</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微软雅黑" w:hAnsi="微软雅黑" w:eastAsia="微软雅黑" w:cs="微软雅黑"/>
          <w:b/>
          <w:bCs/>
          <w:sz w:val="28"/>
          <w:szCs w:val="28"/>
        </w:rPr>
      </w:pPr>
      <w:r>
        <w:rPr>
          <w:rFonts w:hint="eastAsia" w:ascii="微软雅黑" w:hAnsi="微软雅黑" w:eastAsia="微软雅黑" w:cs="微软雅黑"/>
          <w:b/>
          <w:bCs/>
          <w:sz w:val="28"/>
          <w:szCs w:val="28"/>
        </w:rPr>
        <w:t>二、主要关注风险</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(一)单位层面</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1、经济活动的决策、执行、监督未实现有效分离、权</w:t>
      </w:r>
      <w:r>
        <w:rPr>
          <w:rFonts w:hint="eastAsia" w:ascii="仿宋_GB2312" w:hAnsi="仿宋_GB2312" w:eastAsia="仿宋_GB2312" w:cs="仿宋_GB2312"/>
          <w:sz w:val="28"/>
          <w:szCs w:val="28"/>
          <w:lang w:eastAsia="zh-CN"/>
        </w:rPr>
        <w:t>责</w:t>
      </w:r>
      <w:r>
        <w:rPr>
          <w:rFonts w:hint="eastAsia" w:ascii="仿宋_GB2312" w:hAnsi="仿宋_GB2312" w:eastAsia="仿宋_GB2312" w:cs="仿宋_GB2312"/>
          <w:sz w:val="28"/>
          <w:szCs w:val="28"/>
        </w:rPr>
        <w:t>不明或不对</w:t>
      </w:r>
      <w:r>
        <w:rPr>
          <w:rFonts w:hint="eastAsia" w:ascii="仿宋_GB2312" w:hAnsi="仿宋_GB2312" w:eastAsia="仿宋_GB2312" w:cs="仿宋_GB2312"/>
          <w:sz w:val="28"/>
          <w:szCs w:val="28"/>
          <w:lang w:eastAsia="zh-CN"/>
        </w:rPr>
        <w:t>等</w:t>
      </w:r>
      <w:r>
        <w:rPr>
          <w:rFonts w:hint="eastAsia" w:ascii="仿宋_GB2312" w:hAnsi="仿宋_GB2312" w:eastAsia="仿宋_GB2312" w:cs="仿宋_GB2312"/>
          <w:sz w:val="28"/>
          <w:szCs w:val="28"/>
        </w:rPr>
        <w:t>。不相容职</w:t>
      </w:r>
      <w:r>
        <w:rPr>
          <w:rFonts w:hint="eastAsia" w:ascii="仿宋_GB2312" w:hAnsi="仿宋_GB2312" w:eastAsia="仿宋_GB2312" w:cs="仿宋_GB2312"/>
          <w:sz w:val="28"/>
          <w:szCs w:val="28"/>
          <w:lang w:eastAsia="zh-CN"/>
        </w:rPr>
        <w:t>责</w:t>
      </w:r>
      <w:r>
        <w:rPr>
          <w:rFonts w:hint="eastAsia" w:ascii="仿宋_GB2312" w:hAnsi="仿宋_GB2312" w:eastAsia="仿宋_GB2312" w:cs="仿宋_GB2312"/>
          <w:sz w:val="28"/>
          <w:szCs w:val="28"/>
        </w:rPr>
        <w:t>未分离，导致内部控制主体责任不明确。</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2、经济活动权力运行机制不固化、内部</w:t>
      </w:r>
      <w:r>
        <w:rPr>
          <w:rFonts w:hint="eastAsia" w:ascii="仿宋_GB2312" w:hAnsi="仿宋_GB2312" w:eastAsia="仿宋_GB2312" w:cs="仿宋_GB2312"/>
          <w:sz w:val="28"/>
          <w:szCs w:val="28"/>
          <w:lang w:eastAsia="zh-CN"/>
        </w:rPr>
        <w:t>监</w:t>
      </w:r>
      <w:r>
        <w:rPr>
          <w:rFonts w:hint="eastAsia" w:ascii="仿宋_GB2312" w:hAnsi="仿宋_GB2312" w:eastAsia="仿宋_GB2312" w:cs="仿宋_GB2312"/>
          <w:sz w:val="28"/>
          <w:szCs w:val="28"/>
        </w:rPr>
        <w:t>督机制弱化，导致</w:t>
      </w:r>
      <w:r>
        <w:rPr>
          <w:rFonts w:hint="eastAsia" w:ascii="仿宋_GB2312" w:hAnsi="仿宋_GB2312" w:eastAsia="仿宋_GB2312" w:cs="仿宋_GB2312"/>
          <w:sz w:val="28"/>
          <w:szCs w:val="28"/>
          <w:lang w:eastAsia="zh-CN"/>
        </w:rPr>
        <w:t>经</w:t>
      </w:r>
      <w:r>
        <w:rPr>
          <w:rFonts w:hint="eastAsia" w:ascii="仿宋_GB2312" w:hAnsi="仿宋_GB2312" w:eastAsia="仿宋_GB2312" w:cs="仿宋_GB2312"/>
          <w:sz w:val="28"/>
          <w:szCs w:val="28"/>
        </w:rPr>
        <w:t>济业务活动决策不科学或不合理。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、信息系统没有覆盖经济业务活动的所有方面，从面影响单位运行效率。</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(二)业务层面</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1、预决算业务:预算编制过程中机关内部各</w:t>
      </w:r>
      <w:r>
        <w:rPr>
          <w:rFonts w:hint="eastAsia" w:ascii="仿宋_GB2312" w:hAnsi="仿宋_GB2312" w:eastAsia="仿宋_GB2312" w:cs="仿宋_GB2312"/>
          <w:sz w:val="28"/>
          <w:szCs w:val="28"/>
          <w:lang w:eastAsia="zh-CN"/>
        </w:rPr>
        <w:t>部门</w:t>
      </w:r>
      <w:r>
        <w:rPr>
          <w:rFonts w:hint="eastAsia" w:ascii="仿宋_GB2312" w:hAnsi="仿宋_GB2312" w:eastAsia="仿宋_GB2312" w:cs="仿宋_GB2312"/>
          <w:sz w:val="28"/>
          <w:szCs w:val="28"/>
        </w:rPr>
        <w:t>间沟通协调是否充分，预算编制与资产信息是否相结合;是否按照批复的额度和开支范围执行预算，进度是否合理，是否存在无预算、超预算支出等问题;决算编报是否真实、完整、准确、及时。</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收支管理情况:收入是否实现归口管理，是否按照规定及时向财会部门提供收入的有关凭据，是否按照规定保管和使用印章和票据等:发生支出事项时是否按照规定审核各类凭据的真实性、合法性，是否存在使用虚假票据套取资金的情形。</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3、政府采购管理情况:是否按照预算和计划组织政府采购业务;是否按照规定组织政府采购活动和执行验收程序;是否按照规定保存政府采购业务相关档案。</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4、资产管理情况：是否实现资产归口管理并明确使用责任;是否定期对资产进行清查盘点，对账实不符的情况及时进行处理;是否按照规定</w:t>
      </w:r>
      <w:r>
        <w:rPr>
          <w:rFonts w:hint="eastAsia" w:ascii="仿宋_GB2312" w:hAnsi="仿宋_GB2312" w:eastAsia="仿宋_GB2312" w:cs="仿宋_GB2312"/>
          <w:sz w:val="28"/>
          <w:szCs w:val="28"/>
          <w:lang w:eastAsia="zh-CN"/>
        </w:rPr>
        <w:t>处理</w:t>
      </w:r>
      <w:r>
        <w:rPr>
          <w:rFonts w:hint="eastAsia" w:ascii="仿宋_GB2312" w:hAnsi="仿宋_GB2312" w:eastAsia="仿宋_GB2312" w:cs="仿宋_GB2312"/>
          <w:sz w:val="28"/>
          <w:szCs w:val="28"/>
        </w:rPr>
        <w:t>资产。</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建设项目管理情况:是否按照概算投资，是否严格履行审核审批程序;是否建立有效的招投标控制机制;是否存在截留、挤占。挪用、套取建设项目资金的情形;是否按照规定保存建设项目相关档案并及时办理移交手续。</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6、合同管理情况:是否实现合同归口管理;是否明确应签订合同的经济活动范围和条件;是否有效</w:t>
      </w:r>
      <w:r>
        <w:rPr>
          <w:rFonts w:hint="eastAsia" w:ascii="仿宋_GB2312" w:hAnsi="仿宋_GB2312" w:eastAsia="仿宋_GB2312" w:cs="仿宋_GB2312"/>
          <w:sz w:val="28"/>
          <w:szCs w:val="28"/>
          <w:lang w:eastAsia="zh-CN"/>
        </w:rPr>
        <w:t>监</w:t>
      </w:r>
      <w:r>
        <w:rPr>
          <w:rFonts w:hint="eastAsia" w:ascii="仿宋_GB2312" w:hAnsi="仿宋_GB2312" w:eastAsia="仿宋_GB2312" w:cs="仿宋_GB2312"/>
          <w:sz w:val="28"/>
          <w:szCs w:val="28"/>
        </w:rPr>
        <w:t>控合同履行情况，是否建立合同纠</w:t>
      </w:r>
      <w:r>
        <w:rPr>
          <w:rFonts w:hint="eastAsia" w:ascii="仿宋_GB2312" w:hAnsi="仿宋_GB2312" w:eastAsia="仿宋_GB2312" w:cs="仿宋_GB2312"/>
          <w:sz w:val="28"/>
          <w:szCs w:val="28"/>
          <w:lang w:eastAsia="zh-CN"/>
        </w:rPr>
        <w:t>纷</w:t>
      </w:r>
      <w:r>
        <w:rPr>
          <w:rFonts w:hint="eastAsia" w:ascii="仿宋_GB2312" w:hAnsi="仿宋_GB2312" w:eastAsia="仿宋_GB2312" w:cs="仿宋_GB2312"/>
          <w:sz w:val="28"/>
          <w:szCs w:val="28"/>
        </w:rPr>
        <w:t>协调机制。</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(三)重大风险和重要风险</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经过认真分析与评价，本单位目前无重大风险和重要风险。</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四、下一步工作安排</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根据本次风险分析结论，本单位仍然客观存在着众多风险因素，下一步将进一步强化风险控制责任，规范风险控制程序，完善内部控制体系，具体举措主要包括:明确规定各业务流程中各部门、各岗位的职责，明确规定相关</w:t>
      </w:r>
      <w:r>
        <w:rPr>
          <w:rFonts w:hint="eastAsia" w:ascii="仿宋_GB2312" w:hAnsi="仿宋_GB2312" w:eastAsia="仿宋_GB2312" w:cs="仿宋_GB2312"/>
          <w:sz w:val="28"/>
          <w:szCs w:val="28"/>
          <w:lang w:eastAsia="zh-CN"/>
        </w:rPr>
        <w:t>部门</w:t>
      </w:r>
      <w:r>
        <w:rPr>
          <w:rFonts w:hint="eastAsia" w:ascii="仿宋_GB2312" w:hAnsi="仿宋_GB2312" w:eastAsia="仿宋_GB2312" w:cs="仿宋_GB2312"/>
          <w:sz w:val="28"/>
          <w:szCs w:val="28"/>
        </w:rPr>
        <w:t>在业务活动中的监督位置，使之起到对应的二次监督作用。</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2077B5"/>
    <w:rsid w:val="101B33F4"/>
    <w:rsid w:val="1D0D370C"/>
    <w:rsid w:val="38DD553B"/>
    <w:rsid w:val="3B845992"/>
    <w:rsid w:val="69A24BB3"/>
    <w:rsid w:val="78C46D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2020-01-07T03:09:00Z</dcterms:created>
  <dc:creator>DELL</dc:creator>
  <cp:lastModifiedBy>姚</cp:lastModifiedBy>
  <dcterms:modified xsi:type="dcterms:W3CDTF">2022-05-13T08:48:35Z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